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b/>
          <w:color w:val="auto"/>
          <w:sz w:val="28"/>
          <w:szCs w:val="28"/>
          <w:highlight w:val="none"/>
        </w:rPr>
      </w:pPr>
      <w:r>
        <w:rPr>
          <w:rFonts w:hint="eastAsia"/>
          <w:b/>
          <w:color w:val="auto"/>
          <w:sz w:val="36"/>
          <w:szCs w:val="28"/>
          <w:highlight w:val="none"/>
        </w:rPr>
        <w:t>物电学院学科平台建设经费使用方案</w:t>
      </w:r>
    </w:p>
    <w:p>
      <w:pPr>
        <w:ind w:firstLine="560" w:firstLineChars="200"/>
        <w:rPr>
          <w:color w:val="auto"/>
          <w:sz w:val="28"/>
          <w:szCs w:val="28"/>
          <w:highlight w:val="none"/>
        </w:rPr>
      </w:pPr>
      <w:r>
        <w:rPr>
          <w:rFonts w:hint="eastAsia"/>
          <w:color w:val="auto"/>
          <w:sz w:val="28"/>
          <w:szCs w:val="28"/>
          <w:highlight w:val="none"/>
        </w:rPr>
        <w:t>按照校发〔2018〕27 号文件《太原理工大学学科建设经费管理办法》的精神，现制定物电学院学科建设经费使用方案。拟将平台建设经费部分优先支持45岁以下优秀的年轻人，支持经费主要用于购买仪器设备，所购买设备需对学科具有支撑作用并能产生预期效果，尽量购买受益面较大的设备。</w:t>
      </w:r>
      <w:bookmarkStart w:id="0" w:name="_GoBack"/>
      <w:bookmarkEnd w:id="0"/>
    </w:p>
    <w:p>
      <w:pPr>
        <w:ind w:firstLine="560" w:firstLineChars="200"/>
        <w:rPr>
          <w:color w:val="auto"/>
          <w:sz w:val="28"/>
          <w:szCs w:val="28"/>
          <w:highlight w:val="none"/>
        </w:rPr>
      </w:pPr>
      <w:r>
        <w:rPr>
          <w:rFonts w:hint="eastAsia"/>
          <w:color w:val="auto"/>
          <w:sz w:val="28"/>
          <w:szCs w:val="28"/>
          <w:highlight w:val="none"/>
        </w:rPr>
        <w:t>具备以下条件之一的年轻教师，将逐步给予支持，</w:t>
      </w:r>
      <w:r>
        <w:rPr>
          <w:rFonts w:hint="eastAsia"/>
          <w:color w:val="auto"/>
          <w:sz w:val="28"/>
          <w:szCs w:val="28"/>
          <w:highlight w:val="none"/>
        </w:rPr>
        <w:t>每条资助每人只能享用一次</w:t>
      </w:r>
      <w:r>
        <w:rPr>
          <w:rFonts w:hint="eastAsia"/>
          <w:color w:val="auto"/>
          <w:sz w:val="28"/>
          <w:szCs w:val="28"/>
          <w:highlight w:val="none"/>
        </w:rPr>
        <w:t>，</w:t>
      </w:r>
      <w:r>
        <w:rPr>
          <w:rFonts w:hint="eastAsia"/>
          <w:color w:val="auto"/>
          <w:sz w:val="28"/>
          <w:szCs w:val="28"/>
          <w:highlight w:val="none"/>
        </w:rPr>
        <w:t>可分年度分解支持</w:t>
      </w:r>
      <w:r>
        <w:rPr>
          <w:rFonts w:hint="eastAsia"/>
          <w:color w:val="auto"/>
          <w:sz w:val="28"/>
          <w:szCs w:val="28"/>
          <w:highlight w:val="none"/>
        </w:rPr>
        <w:t>。</w:t>
      </w:r>
    </w:p>
    <w:p>
      <w:pPr>
        <w:numPr>
          <w:ilvl w:val="0"/>
          <w:numId w:val="1"/>
        </w:numPr>
        <w:ind w:firstLine="280" w:firstLineChars="100"/>
        <w:rPr>
          <w:color w:val="auto"/>
          <w:sz w:val="28"/>
          <w:szCs w:val="28"/>
          <w:highlight w:val="none"/>
        </w:rPr>
      </w:pPr>
      <w:r>
        <w:rPr>
          <w:rFonts w:hint="eastAsia"/>
          <w:color w:val="auto"/>
          <w:sz w:val="28"/>
          <w:szCs w:val="28"/>
          <w:highlight w:val="none"/>
        </w:rPr>
        <w:t>以培育国家级人才为目标，按层次资助各类人才：青年三晋学者、省青年拔尖人才，资助金额5</w:t>
      </w:r>
      <w:r>
        <w:rPr>
          <w:color w:val="auto"/>
          <w:sz w:val="28"/>
          <w:szCs w:val="28"/>
          <w:highlight w:val="none"/>
        </w:rPr>
        <w:t>0</w:t>
      </w:r>
      <w:r>
        <w:rPr>
          <w:rFonts w:hint="eastAsia"/>
          <w:color w:val="auto"/>
          <w:sz w:val="28"/>
          <w:szCs w:val="28"/>
          <w:highlight w:val="none"/>
        </w:rPr>
        <w:t>万元；国家优秀青年基金获得者、青年长江学者、中组部万人计划青年拔尖人才、国家青年特聘教授等“四青”人才，资助金额1</w:t>
      </w:r>
      <w:r>
        <w:rPr>
          <w:color w:val="auto"/>
          <w:sz w:val="28"/>
          <w:szCs w:val="28"/>
          <w:highlight w:val="none"/>
        </w:rPr>
        <w:t>00</w:t>
      </w:r>
      <w:r>
        <w:rPr>
          <w:rFonts w:hint="eastAsia"/>
          <w:color w:val="auto"/>
          <w:sz w:val="28"/>
          <w:szCs w:val="28"/>
          <w:highlight w:val="none"/>
        </w:rPr>
        <w:t>万元；国家杰出青年基金获得者、长江学者、国家特聘教授、中组部万人计划领军人才、三晋学者，资助金额：150万元。若获得多个人才称号，各层次人才资助不累加，只按照最高层次人才资助金额进行增补。</w:t>
      </w:r>
    </w:p>
    <w:p>
      <w:pPr>
        <w:numPr>
          <w:ilvl w:val="0"/>
          <w:numId w:val="1"/>
        </w:numPr>
        <w:ind w:firstLine="280" w:firstLineChars="100"/>
        <w:rPr>
          <w:color w:val="auto"/>
          <w:sz w:val="28"/>
          <w:szCs w:val="28"/>
          <w:highlight w:val="none"/>
        </w:rPr>
      </w:pPr>
      <w:r>
        <w:rPr>
          <w:rFonts w:hint="eastAsia"/>
          <w:color w:val="auto"/>
          <w:sz w:val="28"/>
          <w:szCs w:val="28"/>
          <w:highlight w:val="none"/>
        </w:rPr>
        <w:t>主持两项以上国家自然科学面上基金或类似级别的其它类国家级项目的年轻教师。（</w:t>
      </w:r>
      <w:r>
        <w:rPr>
          <w:rFonts w:hint="eastAsia"/>
          <w:color w:val="auto"/>
          <w:sz w:val="28"/>
          <w:szCs w:val="28"/>
          <w:highlight w:val="none"/>
        </w:rPr>
        <w:t>资助金额：30万</w:t>
      </w:r>
      <w:r>
        <w:rPr>
          <w:rFonts w:hint="eastAsia"/>
          <w:color w:val="auto"/>
          <w:sz w:val="28"/>
          <w:szCs w:val="28"/>
          <w:highlight w:val="none"/>
        </w:rPr>
        <w:t>）</w:t>
      </w:r>
    </w:p>
    <w:p>
      <w:pPr>
        <w:numPr>
          <w:ilvl w:val="0"/>
          <w:numId w:val="1"/>
        </w:numPr>
        <w:ind w:firstLine="280" w:firstLineChars="100"/>
        <w:rPr>
          <w:color w:val="auto"/>
          <w:sz w:val="28"/>
          <w:szCs w:val="28"/>
          <w:highlight w:val="none"/>
        </w:rPr>
      </w:pPr>
      <w:r>
        <w:rPr>
          <w:rFonts w:hint="eastAsia"/>
          <w:color w:val="auto"/>
          <w:sz w:val="28"/>
          <w:szCs w:val="28"/>
          <w:highlight w:val="none"/>
        </w:rPr>
        <w:t>主持国家级重点项目的教师。（资助金额：100万）</w:t>
      </w:r>
    </w:p>
    <w:p>
      <w:pPr>
        <w:numPr>
          <w:ilvl w:val="0"/>
          <w:numId w:val="1"/>
        </w:numPr>
        <w:ind w:firstLine="280" w:firstLineChars="100"/>
        <w:rPr>
          <w:color w:val="auto"/>
          <w:sz w:val="28"/>
          <w:szCs w:val="28"/>
          <w:highlight w:val="none"/>
        </w:rPr>
      </w:pPr>
      <w:r>
        <w:rPr>
          <w:rFonts w:hint="eastAsia"/>
          <w:color w:val="auto"/>
          <w:sz w:val="28"/>
          <w:szCs w:val="28"/>
          <w:highlight w:val="none"/>
        </w:rPr>
        <w:t>在Nature或Science或其有影响力的子刊发表1篇及以上论文。（</w:t>
      </w:r>
      <w:r>
        <w:rPr>
          <w:rFonts w:hint="eastAsia"/>
          <w:color w:val="auto"/>
          <w:sz w:val="28"/>
          <w:szCs w:val="28"/>
          <w:highlight w:val="none"/>
        </w:rPr>
        <w:t>资助金额：第一单位50万元，多个单位：50万/n</w:t>
      </w:r>
      <w:r>
        <w:rPr>
          <w:rFonts w:hint="eastAsia"/>
          <w:color w:val="auto"/>
          <w:sz w:val="28"/>
          <w:szCs w:val="28"/>
          <w:highlight w:val="none"/>
        </w:rPr>
        <w:t>）</w:t>
      </w:r>
    </w:p>
    <w:p>
      <w:pPr>
        <w:numPr>
          <w:ilvl w:val="0"/>
          <w:numId w:val="1"/>
        </w:numPr>
        <w:ind w:firstLine="280" w:firstLineChars="100"/>
        <w:rPr>
          <w:color w:val="auto"/>
          <w:sz w:val="28"/>
          <w:szCs w:val="28"/>
          <w:highlight w:val="none"/>
        </w:rPr>
      </w:pPr>
      <w:r>
        <w:rPr>
          <w:rFonts w:hint="eastAsia"/>
          <w:color w:val="auto"/>
          <w:sz w:val="28"/>
          <w:szCs w:val="28"/>
          <w:highlight w:val="none"/>
        </w:rPr>
        <w:t>作为第一完成人获得省科学技术奖励二等奖以上（科技厅颁发）。（</w:t>
      </w:r>
      <w:r>
        <w:rPr>
          <w:rFonts w:hint="eastAsia"/>
          <w:color w:val="auto"/>
          <w:sz w:val="28"/>
          <w:szCs w:val="28"/>
          <w:highlight w:val="none"/>
        </w:rPr>
        <w:t>资助金额：一等奖80万，二等奖60万</w:t>
      </w:r>
      <w:r>
        <w:rPr>
          <w:rFonts w:hint="eastAsia"/>
          <w:color w:val="auto"/>
          <w:sz w:val="28"/>
          <w:szCs w:val="28"/>
          <w:highlight w:val="none"/>
        </w:rPr>
        <w:t>）</w:t>
      </w:r>
    </w:p>
    <w:p>
      <w:pPr>
        <w:numPr>
          <w:ilvl w:val="0"/>
          <w:numId w:val="1"/>
        </w:numPr>
        <w:ind w:firstLine="280" w:firstLineChars="100"/>
        <w:rPr>
          <w:color w:val="auto"/>
          <w:sz w:val="28"/>
          <w:szCs w:val="28"/>
          <w:highlight w:val="none"/>
        </w:rPr>
      </w:pPr>
      <w:r>
        <w:rPr>
          <w:rFonts w:hint="eastAsia"/>
          <w:color w:val="auto"/>
          <w:sz w:val="28"/>
          <w:szCs w:val="28"/>
          <w:highlight w:val="none"/>
        </w:rPr>
        <w:t>专利转让进账经费50万及以上。（</w:t>
      </w:r>
      <w:r>
        <w:rPr>
          <w:rFonts w:hint="eastAsia"/>
          <w:color w:val="auto"/>
          <w:sz w:val="28"/>
          <w:szCs w:val="28"/>
          <w:highlight w:val="none"/>
        </w:rPr>
        <w:t>资助金额：按照进账经费1:1资助</w:t>
      </w:r>
      <w:r>
        <w:rPr>
          <w:rFonts w:hint="eastAsia"/>
          <w:color w:val="auto"/>
          <w:sz w:val="28"/>
          <w:szCs w:val="28"/>
          <w:highlight w:val="none"/>
        </w:rPr>
        <w:t>）</w:t>
      </w:r>
    </w:p>
    <w:p>
      <w:pPr>
        <w:numPr>
          <w:ilvl w:val="0"/>
          <w:numId w:val="1"/>
        </w:numPr>
        <w:ind w:firstLine="280" w:firstLineChars="100"/>
        <w:rPr>
          <w:color w:val="auto"/>
          <w:sz w:val="28"/>
          <w:szCs w:val="28"/>
          <w:highlight w:val="none"/>
        </w:rPr>
      </w:pPr>
      <w:r>
        <w:rPr>
          <w:rFonts w:hint="eastAsia"/>
          <w:color w:val="auto"/>
          <w:sz w:val="28"/>
          <w:szCs w:val="28"/>
          <w:highlight w:val="none"/>
        </w:rPr>
        <w:t>新获批的省级（包括教育厅、科技厅）科研团队 （</w:t>
      </w:r>
      <w:r>
        <w:rPr>
          <w:rFonts w:hint="eastAsia"/>
          <w:color w:val="auto"/>
          <w:sz w:val="28"/>
          <w:szCs w:val="28"/>
          <w:highlight w:val="none"/>
        </w:rPr>
        <w:t>资助金额：50万元</w:t>
      </w:r>
      <w:r>
        <w:rPr>
          <w:rFonts w:hint="eastAsia"/>
          <w:color w:val="auto"/>
          <w:sz w:val="28"/>
          <w:szCs w:val="28"/>
          <w:highlight w:val="none"/>
        </w:rPr>
        <w:t xml:space="preserve">） </w:t>
      </w:r>
    </w:p>
    <w:p>
      <w:pPr>
        <w:numPr>
          <w:ilvl w:val="0"/>
          <w:numId w:val="1"/>
        </w:numPr>
        <w:ind w:firstLine="280" w:firstLineChars="100"/>
        <w:rPr>
          <w:color w:val="auto"/>
          <w:sz w:val="28"/>
          <w:szCs w:val="28"/>
          <w:highlight w:val="none"/>
        </w:rPr>
      </w:pPr>
      <w:r>
        <w:rPr>
          <w:rFonts w:hint="eastAsia"/>
          <w:color w:val="auto"/>
          <w:sz w:val="28"/>
          <w:szCs w:val="28"/>
          <w:highlight w:val="none"/>
        </w:rPr>
        <w:t>山西省重大专项资助经费100万以上。（资助金额：进账经费1/10）</w:t>
      </w:r>
    </w:p>
    <w:p>
      <w:pPr>
        <w:numPr>
          <w:ilvl w:val="0"/>
          <w:numId w:val="1"/>
        </w:numPr>
        <w:ind w:firstLine="280" w:firstLineChars="100"/>
        <w:rPr>
          <w:color w:val="auto"/>
          <w:sz w:val="28"/>
          <w:szCs w:val="28"/>
          <w:highlight w:val="none"/>
        </w:rPr>
      </w:pPr>
      <w:r>
        <w:rPr>
          <w:rFonts w:hint="eastAsia"/>
          <w:color w:val="auto"/>
          <w:sz w:val="28"/>
          <w:szCs w:val="28"/>
          <w:highlight w:val="none"/>
        </w:rPr>
        <w:t>横向课题300万以上（资助金额：进账经费1/10）。</w:t>
      </w:r>
    </w:p>
    <w:p>
      <w:pPr>
        <w:numPr>
          <w:ilvl w:val="0"/>
          <w:numId w:val="1"/>
        </w:numPr>
        <w:ind w:firstLine="280" w:firstLineChars="100"/>
        <w:rPr>
          <w:color w:val="auto"/>
          <w:sz w:val="28"/>
          <w:szCs w:val="28"/>
          <w:highlight w:val="none"/>
        </w:rPr>
      </w:pPr>
      <w:r>
        <w:rPr>
          <w:rFonts w:hint="eastAsia"/>
          <w:color w:val="auto"/>
          <w:sz w:val="28"/>
          <w:szCs w:val="28"/>
          <w:highlight w:val="none"/>
        </w:rPr>
        <w:t xml:space="preserve">对学院发展做出突出贡献且满足上述条件的45岁以上的教师也可做相应支持。                      </w:t>
      </w:r>
    </w:p>
    <w:p>
      <w:pPr>
        <w:rPr>
          <w:color w:val="auto"/>
          <w:sz w:val="28"/>
          <w:szCs w:val="28"/>
          <w:highlight w:val="none"/>
        </w:rPr>
      </w:pPr>
    </w:p>
    <w:p>
      <w:pPr>
        <w:rPr>
          <w:color w:val="auto"/>
          <w:sz w:val="28"/>
          <w:szCs w:val="28"/>
          <w:highlight w:val="none"/>
        </w:rPr>
      </w:pPr>
    </w:p>
    <w:p>
      <w:pPr>
        <w:rPr>
          <w:color w:val="auto"/>
          <w:sz w:val="28"/>
          <w:szCs w:val="28"/>
          <w:highlight w:val="none"/>
        </w:rPr>
      </w:pPr>
      <w:r>
        <w:rPr>
          <w:rFonts w:hint="eastAsia"/>
          <w:color w:val="auto"/>
          <w:sz w:val="28"/>
          <w:szCs w:val="28"/>
          <w:highlight w:val="none"/>
        </w:rPr>
        <w:t xml:space="preserve">                              物理与光电工程学院</w:t>
      </w:r>
    </w:p>
    <w:p>
      <w:pPr>
        <w:rPr>
          <w:color w:val="auto"/>
          <w:sz w:val="28"/>
          <w:szCs w:val="28"/>
          <w:highlight w:val="none"/>
        </w:rPr>
      </w:pPr>
      <w:r>
        <w:rPr>
          <w:rFonts w:hint="eastAsia"/>
          <w:color w:val="auto"/>
          <w:sz w:val="28"/>
          <w:szCs w:val="28"/>
          <w:highlight w:val="none"/>
        </w:rPr>
        <w:t xml:space="preserve">                               2020年9月19日</w:t>
      </w:r>
    </w:p>
    <w:p>
      <w:pPr>
        <w:rPr>
          <w:color w:val="auto"/>
          <w:sz w:val="28"/>
          <w:szCs w:val="28"/>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XiaoBiaoSong-B05S">
    <w:altName w:val="宋体"/>
    <w:panose1 w:val="00000000000000000000"/>
    <w:charset w:val="86"/>
    <w:family w:val="swiss"/>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3A600"/>
    <w:multiLevelType w:val="singleLevel"/>
    <w:tmpl w:val="37B3A6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74579"/>
    <w:rsid w:val="001F2A2B"/>
    <w:rsid w:val="003E003A"/>
    <w:rsid w:val="00400718"/>
    <w:rsid w:val="00421E19"/>
    <w:rsid w:val="00445345"/>
    <w:rsid w:val="0048636B"/>
    <w:rsid w:val="00665C05"/>
    <w:rsid w:val="007067B2"/>
    <w:rsid w:val="007A1CD5"/>
    <w:rsid w:val="007A4E6C"/>
    <w:rsid w:val="00C2520C"/>
    <w:rsid w:val="00CD000C"/>
    <w:rsid w:val="00D66249"/>
    <w:rsid w:val="00E75012"/>
    <w:rsid w:val="040E4A95"/>
    <w:rsid w:val="04830FD9"/>
    <w:rsid w:val="0AD41965"/>
    <w:rsid w:val="0BD765CB"/>
    <w:rsid w:val="0C004C91"/>
    <w:rsid w:val="0D6C0DB2"/>
    <w:rsid w:val="1124304A"/>
    <w:rsid w:val="11644152"/>
    <w:rsid w:val="15604E9B"/>
    <w:rsid w:val="17AB10FD"/>
    <w:rsid w:val="1A891B1E"/>
    <w:rsid w:val="1BF812B1"/>
    <w:rsid w:val="1D964D4F"/>
    <w:rsid w:val="2A9A0773"/>
    <w:rsid w:val="2CCE0838"/>
    <w:rsid w:val="320270D1"/>
    <w:rsid w:val="32922FF4"/>
    <w:rsid w:val="33723CD4"/>
    <w:rsid w:val="3B964794"/>
    <w:rsid w:val="3D2321D0"/>
    <w:rsid w:val="3FC409F0"/>
    <w:rsid w:val="46AB3EDD"/>
    <w:rsid w:val="46D56186"/>
    <w:rsid w:val="46EB5679"/>
    <w:rsid w:val="470A2F3B"/>
    <w:rsid w:val="47DF7C66"/>
    <w:rsid w:val="4CEA61F5"/>
    <w:rsid w:val="52D77A59"/>
    <w:rsid w:val="58167472"/>
    <w:rsid w:val="5A09169B"/>
    <w:rsid w:val="5AA45166"/>
    <w:rsid w:val="5BF023E8"/>
    <w:rsid w:val="5D3D367C"/>
    <w:rsid w:val="60C90989"/>
    <w:rsid w:val="6221139E"/>
    <w:rsid w:val="64662582"/>
    <w:rsid w:val="64A86504"/>
    <w:rsid w:val="675257AA"/>
    <w:rsid w:val="677451E5"/>
    <w:rsid w:val="68B96008"/>
    <w:rsid w:val="693A0FBD"/>
    <w:rsid w:val="69672318"/>
    <w:rsid w:val="6C920B39"/>
    <w:rsid w:val="6D535020"/>
    <w:rsid w:val="6FE970D2"/>
    <w:rsid w:val="704000D2"/>
    <w:rsid w:val="70667F11"/>
    <w:rsid w:val="7223087A"/>
    <w:rsid w:val="747E5402"/>
    <w:rsid w:val="74975E05"/>
    <w:rsid w:val="76365978"/>
    <w:rsid w:val="777E0423"/>
    <w:rsid w:val="7B0B69DE"/>
    <w:rsid w:val="7B933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Default"/>
    <w:unhideWhenUsed/>
    <w:uiPriority w:val="99"/>
    <w:pPr>
      <w:widowControl w:val="0"/>
      <w:autoSpaceDE w:val="0"/>
      <w:autoSpaceDN w:val="0"/>
      <w:adjustRightInd w:val="0"/>
    </w:pPr>
    <w:rPr>
      <w:rFonts w:hint="eastAsia" w:ascii="FZXiaoBiaoSong-B05S" w:hAnsi="FZXiaoBiaoSong-B05S" w:eastAsia="FZXiaoBiaoSong-B05S" w:cstheme="minorBidi"/>
      <w:color w:val="000000"/>
      <w:sz w:val="24"/>
      <w:lang w:val="en-US" w:eastAsia="zh-CN" w:bidi="ar-SA"/>
    </w:rPr>
  </w:style>
  <w:style w:type="character" w:customStyle="1" w:styleId="7">
    <w:name w:val="页眉 字符"/>
    <w:basedOn w:val="5"/>
    <w:link w:val="3"/>
    <w:uiPriority w:val="0"/>
    <w:rPr>
      <w:kern w:val="2"/>
      <w:sz w:val="18"/>
      <w:szCs w:val="18"/>
    </w:rPr>
  </w:style>
  <w:style w:type="character" w:customStyle="1" w:styleId="8">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126</Words>
  <Characters>724</Characters>
  <Lines>6</Lines>
  <Paragraphs>1</Paragraphs>
  <TotalTime>97</TotalTime>
  <ScaleCrop>false</ScaleCrop>
  <LinksUpToDate>false</LinksUpToDate>
  <CharactersWithSpaces>849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2018-11-18T07:42:00Z</dcterms:created>
  <dc:creator>tyuthyy</dc:creator>
  <cp:lastModifiedBy>白佛</cp:lastModifiedBy>
  <dcterms:modified xsi:type="dcterms:W3CDTF">2020-09-11T07:10:21Z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