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00" w:lineRule="atLeast"/>
        <w:jc w:val="center"/>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电子信息与光学工程学院</w:t>
      </w:r>
    </w:p>
    <w:p>
      <w:pPr>
        <w:keepNext w:val="0"/>
        <w:keepLines w:val="0"/>
        <w:pageBreakBefore w:val="0"/>
        <w:kinsoku/>
        <w:overflowPunct/>
        <w:topLinePunct w:val="0"/>
        <w:autoSpaceDE/>
        <w:autoSpaceDN/>
        <w:bidi w:val="0"/>
        <w:adjustRightInd/>
        <w:snapToGrid/>
        <w:spacing w:line="200" w:lineRule="atLeast"/>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lang w:val="en-US" w:eastAsia="zh-CN"/>
        </w:rPr>
        <w:t>本科生国家奖学金评选</w:t>
      </w:r>
      <w:r>
        <w:rPr>
          <w:rFonts w:hint="eastAsia" w:ascii="华文中宋" w:hAnsi="华文中宋" w:eastAsia="华文中宋" w:cs="华文中宋"/>
          <w:b/>
          <w:bCs/>
          <w:sz w:val="32"/>
          <w:szCs w:val="32"/>
        </w:rPr>
        <w:t>细则</w:t>
      </w:r>
    </w:p>
    <w:p>
      <w:pPr>
        <w:keepNext w:val="0"/>
        <w:keepLines w:val="0"/>
        <w:pageBreakBefore w:val="0"/>
        <w:numPr>
          <w:ilvl w:val="0"/>
          <w:numId w:val="1"/>
        </w:numPr>
        <w:kinsoku/>
        <w:overflowPunct/>
        <w:topLinePunct w:val="0"/>
        <w:autoSpaceDE/>
        <w:autoSpaceDN/>
        <w:bidi w:val="0"/>
        <w:adjustRightInd/>
        <w:snapToGrid/>
        <w:spacing w:line="200" w:lineRule="atLeast"/>
        <w:jc w:val="left"/>
        <w:rPr>
          <w:rFonts w:hint="eastAsia" w:ascii="宋体" w:hAnsi="宋体" w:eastAsia="宋体" w:cs="宋体"/>
          <w:sz w:val="28"/>
          <w:szCs w:val="28"/>
        </w:rPr>
      </w:pPr>
      <w:r>
        <w:rPr>
          <w:rFonts w:hint="eastAsia" w:ascii="宋体" w:hAnsi="宋体" w:eastAsia="宋体" w:cs="宋体"/>
          <w:b/>
          <w:bCs/>
          <w:sz w:val="28"/>
          <w:szCs w:val="28"/>
          <w:lang w:val="en-US" w:eastAsia="zh-CN"/>
        </w:rPr>
        <w:t>评选条件</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1.</w:t>
      </w:r>
      <w:r>
        <w:rPr>
          <w:rFonts w:ascii="仿宋_GB2312" w:hAnsi="宋体" w:eastAsia="仿宋_GB2312" w:cs="仿宋_GB2312"/>
          <w:color w:val="000000"/>
          <w:kern w:val="0"/>
          <w:sz w:val="31"/>
          <w:szCs w:val="31"/>
          <w:lang w:val="en-US" w:eastAsia="zh-CN" w:bidi="ar"/>
        </w:rPr>
        <w:t xml:space="preserve">具有中华人民共和国国籍；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2.</w:t>
      </w:r>
      <w:r>
        <w:rPr>
          <w:rFonts w:hint="default" w:ascii="仿宋_GB2312" w:hAnsi="宋体" w:eastAsia="仿宋_GB2312" w:cs="仿宋_GB2312"/>
          <w:color w:val="000000"/>
          <w:kern w:val="0"/>
          <w:sz w:val="31"/>
          <w:szCs w:val="31"/>
          <w:lang w:val="en-US" w:eastAsia="zh-CN" w:bidi="ar"/>
        </w:rPr>
        <w:t xml:space="preserve">热爱祖国，拥护中国共产党的领导；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3.</w:t>
      </w:r>
      <w:r>
        <w:rPr>
          <w:rFonts w:hint="default" w:ascii="仿宋_GB2312" w:hAnsi="宋体" w:eastAsia="仿宋_GB2312" w:cs="仿宋_GB2312"/>
          <w:color w:val="000000"/>
          <w:kern w:val="0"/>
          <w:sz w:val="31"/>
          <w:szCs w:val="31"/>
          <w:lang w:val="en-US" w:eastAsia="zh-CN" w:bidi="ar"/>
        </w:rPr>
        <w:t xml:space="preserve">遵守宪法和法律，遵守学校规章制度，按规定注册；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w:t>
      </w:r>
      <w:r>
        <w:rPr>
          <w:rFonts w:hint="default" w:ascii="仿宋_GB2312" w:hAnsi="宋体" w:eastAsia="仿宋_GB2312" w:cs="仿宋_GB2312"/>
          <w:color w:val="000000"/>
          <w:kern w:val="0"/>
          <w:sz w:val="31"/>
          <w:szCs w:val="31"/>
          <w:lang w:val="en-US" w:eastAsia="zh-CN" w:bidi="ar"/>
        </w:rPr>
        <w:t>诚实守信，道德品质优良。</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5.</w:t>
      </w:r>
      <w:r>
        <w:rPr>
          <w:rFonts w:ascii="仿宋_GB2312" w:hAnsi="宋体" w:eastAsia="仿宋_GB2312" w:cs="仿宋_GB2312"/>
          <w:color w:val="000000"/>
          <w:kern w:val="0"/>
          <w:sz w:val="31"/>
          <w:szCs w:val="31"/>
          <w:lang w:val="en-US" w:eastAsia="zh-CN" w:bidi="ar"/>
        </w:rPr>
        <w:t xml:space="preserve">二年级以上（含二年级）的全日制本科在校生；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6.</w:t>
      </w:r>
      <w:r>
        <w:rPr>
          <w:rFonts w:hint="default" w:ascii="仿宋_GB2312" w:hAnsi="宋体" w:eastAsia="仿宋_GB2312" w:cs="仿宋_GB2312"/>
          <w:color w:val="000000"/>
          <w:kern w:val="0"/>
          <w:sz w:val="31"/>
          <w:szCs w:val="31"/>
          <w:lang w:val="en-US" w:eastAsia="zh-CN" w:bidi="ar"/>
        </w:rPr>
        <w:t>学习态度端正、勤奋刻苦、成绩优异，社会实践、创新能力、综合素质等方面特别突出；</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7.</w:t>
      </w:r>
      <w:r>
        <w:rPr>
          <w:rFonts w:ascii="仿宋_GB2312" w:hAnsi="宋体" w:eastAsia="仿宋_GB2312" w:cs="仿宋_GB2312"/>
          <w:color w:val="000000"/>
          <w:kern w:val="0"/>
          <w:sz w:val="31"/>
          <w:szCs w:val="31"/>
          <w:lang w:val="en-US" w:eastAsia="zh-CN" w:bidi="ar"/>
        </w:rPr>
        <w:t>参评学年加权学习成绩排名与综合素质测评排名在</w:t>
      </w:r>
      <w:r>
        <w:rPr>
          <w:rFonts w:hint="default" w:ascii="仿宋_GB2312" w:hAnsi="宋体" w:eastAsia="仿宋_GB2312" w:cs="仿宋_GB2312"/>
          <w:color w:val="000000"/>
          <w:kern w:val="0"/>
          <w:sz w:val="31"/>
          <w:szCs w:val="31"/>
          <w:lang w:val="en-US" w:eastAsia="zh-CN" w:bidi="ar"/>
        </w:rPr>
        <w:t xml:space="preserve">年级专业范围内均位于前 10%，且没有不及格课程；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8.</w:t>
      </w:r>
      <w:r>
        <w:rPr>
          <w:rFonts w:hint="default" w:ascii="仿宋_GB2312" w:hAnsi="宋体" w:eastAsia="仿宋_GB2312" w:cs="仿宋_GB2312"/>
          <w:color w:val="000000"/>
          <w:kern w:val="0"/>
          <w:sz w:val="31"/>
          <w:szCs w:val="31"/>
          <w:lang w:val="en-US" w:eastAsia="zh-CN" w:bidi="ar"/>
        </w:rPr>
        <w:t xml:space="preserve">学年加权学习成绩排名或综合素质测评排名如超出年级专业范围内前 10%，但均位于前 30%的学生，也可申请国家奖学金，但必须在道德风尚、学术研究、学科竞赛、创新发明、社会实践、社会工作、体育竞赛、文艺比赛等某一方面表现特别优秀。具体是指：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获全国十大杰出青年、中国青年五四奖章、中国大学生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年度人物等全国性荣誉称号。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在社会主义精神文明建设中表现突出，具有见义勇为、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助人为乐、奉献爱心、服务社会、自立自强的实际行动，在本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校、本地区产生重大影响，在全国产生较大影响，有助于树立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良好的社会风尚。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在学术研究上取得显著成绩，以第一作者发表的通过专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家鉴定的高水平论文，以第一、二作者出版的通过专家鉴定的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学术专著。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在学科竞赛方面取得显著成绩，在国际和全国性专业学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科竞赛以及课外学术科技竞赛、中国“互联网+”大学生创新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创业大赛中获一等奖（或金奖）及以上奖励。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在创新发明方面取得显著成绩，科研成果获省、部级以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上奖励或获得通过专家鉴定的国家专利（不包括实用新型专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利、外观设计专利）。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在体育竞赛中取得显著成绩，为国家争得荣誉。非体育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专业学生参加省级以上体育比赛获得个人项目前三名，集体项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目前二名；高水平运动员参加国际和全国性体育比赛获得个人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项目前三名、集体项目前二名。集体项目应为上场主力队员。</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7</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在艺术展演方面取得显著成绩，参加全国大学生艺术展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演获得一、二等奖，参加省级艺术展演获得一等奖；艺术类专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业学生参加国际和全国性比赛获得前三名。集体项目应为主要 </w:t>
      </w: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演员。 </w:t>
      </w:r>
    </w:p>
    <w:p>
      <w:pPr>
        <w:keepNext w:val="0"/>
        <w:keepLines w:val="0"/>
        <w:widowControl/>
        <w:numPr>
          <w:ilvl w:val="0"/>
          <w:numId w:val="0"/>
        </w:numPr>
        <w:suppressLineNumbers w:val="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（8）</w:t>
      </w:r>
      <w:r>
        <w:rPr>
          <w:rFonts w:hint="default" w:ascii="仿宋_GB2312" w:hAnsi="宋体" w:eastAsia="仿宋_GB2312" w:cs="仿宋_GB2312"/>
          <w:color w:val="000000"/>
          <w:kern w:val="0"/>
          <w:sz w:val="31"/>
          <w:szCs w:val="31"/>
          <w:lang w:val="en-US" w:eastAsia="zh-CN" w:bidi="ar"/>
        </w:rPr>
        <w:t>其他应当认定为表现非常突出的情形。</w:t>
      </w:r>
    </w:p>
    <w:p>
      <w:pPr>
        <w:keepNext w:val="0"/>
        <w:keepLines w:val="0"/>
        <w:pageBreakBefore w:val="0"/>
        <w:numPr>
          <w:ilvl w:val="0"/>
          <w:numId w:val="1"/>
        </w:numPr>
        <w:kinsoku/>
        <w:overflowPunct/>
        <w:topLinePunct w:val="0"/>
        <w:autoSpaceDE/>
        <w:autoSpaceDN/>
        <w:bidi w:val="0"/>
        <w:adjustRightInd/>
        <w:snapToGrid/>
        <w:spacing w:line="200" w:lineRule="atLeast"/>
        <w:jc w:val="left"/>
        <w:rPr>
          <w:rFonts w:hint="eastAsia" w:ascii="宋体" w:hAnsi="宋体" w:eastAsia="宋体" w:cs="宋体"/>
          <w:b/>
          <w:bCs/>
          <w:sz w:val="28"/>
          <w:szCs w:val="28"/>
          <w:lang w:val="en-US" w:eastAsia="zh-CN"/>
        </w:rPr>
      </w:pPr>
      <w:r>
        <w:rPr>
          <w:rFonts w:hint="default" w:ascii="宋体" w:hAnsi="宋体" w:eastAsia="宋体" w:cs="宋体"/>
          <w:b/>
          <w:bCs/>
          <w:sz w:val="28"/>
          <w:szCs w:val="28"/>
          <w:lang w:val="en-US" w:eastAsia="zh-CN"/>
        </w:rPr>
        <w:t xml:space="preserve"> </w:t>
      </w:r>
      <w:r>
        <w:rPr>
          <w:rFonts w:hint="eastAsia" w:ascii="宋体" w:hAnsi="宋体" w:eastAsia="宋体" w:cs="宋体"/>
          <w:b/>
          <w:bCs/>
          <w:sz w:val="28"/>
          <w:szCs w:val="28"/>
          <w:lang w:val="en-US" w:eastAsia="zh-CN"/>
        </w:rPr>
        <w:t>评选名额</w:t>
      </w:r>
    </w:p>
    <w:p>
      <w:pPr>
        <w:keepNext w:val="0"/>
        <w:keepLines w:val="0"/>
        <w:widowControl/>
        <w:numPr>
          <w:ilvl w:val="0"/>
          <w:numId w:val="0"/>
        </w:numPr>
        <w:suppressLineNumbers w:val="0"/>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2023年电子信息与光学工程学院本科生国家奖学金预分配名额3名，每人奖励8000</w:t>
      </w:r>
      <w:r>
        <w:rPr>
          <w:rFonts w:hint="default" w:ascii="宋体" w:hAnsi="宋体" w:eastAsia="宋体" w:cs="宋体"/>
          <w:sz w:val="28"/>
          <w:szCs w:val="28"/>
          <w:lang w:val="en-US" w:eastAsia="zh-CN"/>
        </w:rPr>
        <w:t>元。</w:t>
      </w:r>
    </w:p>
    <w:p>
      <w:pPr>
        <w:keepNext w:val="0"/>
        <w:keepLines w:val="0"/>
        <w:pageBreakBefore w:val="0"/>
        <w:numPr>
          <w:ilvl w:val="0"/>
          <w:numId w:val="0"/>
        </w:numPr>
        <w:kinsoku/>
        <w:overflowPunct/>
        <w:topLinePunct w:val="0"/>
        <w:autoSpaceDE/>
        <w:autoSpaceDN/>
        <w:bidi w:val="0"/>
        <w:adjustRightInd/>
        <w:snapToGrid/>
        <w:spacing w:line="200" w:lineRule="atLeast"/>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三、评选内容</w:t>
      </w:r>
    </w:p>
    <w:p>
      <w:pPr>
        <w:keepNext w:val="0"/>
        <w:keepLines w:val="0"/>
        <w:pageBreakBefore w:val="0"/>
        <w:numPr>
          <w:ilvl w:val="0"/>
          <w:numId w:val="0"/>
        </w:numPr>
        <w:kinsoku/>
        <w:overflowPunct/>
        <w:topLinePunct w:val="0"/>
        <w:autoSpaceDE/>
        <w:autoSpaceDN/>
        <w:bidi w:val="0"/>
        <w:adjustRightInd/>
        <w:snapToGrid/>
        <w:spacing w:line="200" w:lineRule="atLeast"/>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1.学业</w:t>
      </w:r>
      <w:r>
        <w:rPr>
          <w:rFonts w:hint="eastAsia" w:ascii="宋体" w:hAnsi="宋体" w:eastAsia="宋体" w:cs="宋体"/>
          <w:sz w:val="28"/>
          <w:szCs w:val="28"/>
        </w:rPr>
        <w:t>成绩</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占比40%</w:t>
      </w:r>
      <w:r>
        <w:rPr>
          <w:rFonts w:hint="eastAsia" w:ascii="宋体" w:hAnsi="宋体" w:eastAsia="宋体" w:cs="宋体"/>
          <w:sz w:val="28"/>
          <w:szCs w:val="28"/>
          <w:lang w:eastAsia="zh-CN"/>
        </w:rPr>
        <w:t>）</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按学校教务系统记录的学期课程加权平均成绩进行计算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加权学习成绩为参评学年成绩</w:t>
      </w:r>
      <w:r>
        <w:rPr>
          <w:rFonts w:hint="eastAsia" w:ascii="宋体" w:hAnsi="宋体" w:eastAsia="宋体" w:cs="宋体"/>
          <w:sz w:val="28"/>
          <w:szCs w:val="28"/>
        </w:rPr>
        <w:t>。</w:t>
      </w:r>
    </w:p>
    <w:p>
      <w:pPr>
        <w:keepNext w:val="0"/>
        <w:keepLines w:val="0"/>
        <w:pageBreakBefore w:val="0"/>
        <w:kinsoku/>
        <w:overflowPunct/>
        <w:topLinePunct w:val="0"/>
        <w:autoSpaceDE/>
        <w:autoSpaceDN/>
        <w:bidi w:val="0"/>
        <w:adjustRightInd/>
        <w:snapToGrid/>
        <w:spacing w:line="200" w:lineRule="atLeast"/>
        <w:jc w:val="left"/>
        <w:rPr>
          <w:rStyle w:val="7"/>
          <w:rFonts w:hint="eastAsia" w:ascii="宋体" w:hAnsi="宋体" w:eastAsia="宋体" w:cs="宋体"/>
          <w:b w:val="0"/>
          <w:bCs w:val="0"/>
          <w:sz w:val="28"/>
          <w:szCs w:val="28"/>
          <w:lang w:eastAsia="zh-CN"/>
        </w:rPr>
      </w:pPr>
      <w:r>
        <w:rPr>
          <w:rFonts w:hint="eastAsia" w:ascii="宋体" w:hAnsi="宋体" w:eastAsia="宋体" w:cs="宋体"/>
          <w:sz w:val="28"/>
          <w:szCs w:val="28"/>
          <w:lang w:val="en-US" w:eastAsia="zh-CN"/>
        </w:rPr>
        <w:t>2.</w:t>
      </w:r>
      <w:r>
        <w:rPr>
          <w:rStyle w:val="7"/>
          <w:rFonts w:hint="eastAsia" w:ascii="宋体" w:hAnsi="宋体" w:eastAsia="宋体" w:cs="宋体"/>
          <w:b w:val="0"/>
          <w:bCs w:val="0"/>
          <w:sz w:val="28"/>
          <w:szCs w:val="28"/>
        </w:rPr>
        <w:t>学术研究</w:t>
      </w:r>
      <w:r>
        <w:rPr>
          <w:rStyle w:val="7"/>
          <w:rFonts w:hint="eastAsia" w:ascii="宋体" w:hAnsi="宋体" w:eastAsia="宋体" w:cs="宋体"/>
          <w:b w:val="0"/>
          <w:bCs w:val="0"/>
          <w:sz w:val="28"/>
          <w:szCs w:val="28"/>
          <w:lang w:val="en-US" w:eastAsia="zh-CN"/>
        </w:rPr>
        <w:t>及创新创业</w:t>
      </w:r>
      <w:r>
        <w:rPr>
          <w:rStyle w:val="7"/>
          <w:rFonts w:hint="eastAsia" w:ascii="宋体" w:hAnsi="宋体" w:eastAsia="宋体" w:cs="宋体"/>
          <w:b w:val="0"/>
          <w:bCs w:val="0"/>
          <w:sz w:val="28"/>
          <w:szCs w:val="28"/>
          <w:lang w:eastAsia="zh-CN"/>
        </w:rPr>
        <w:t>（</w:t>
      </w:r>
      <w:r>
        <w:rPr>
          <w:rFonts w:hint="eastAsia" w:ascii="宋体" w:hAnsi="宋体" w:eastAsia="宋体" w:cs="宋体"/>
          <w:sz w:val="28"/>
          <w:szCs w:val="28"/>
          <w:lang w:val="en-US" w:eastAsia="zh-CN"/>
        </w:rPr>
        <w:t>占比40%</w:t>
      </w:r>
      <w:r>
        <w:rPr>
          <w:rStyle w:val="7"/>
          <w:rFonts w:hint="eastAsia" w:ascii="宋体" w:hAnsi="宋体" w:eastAsia="宋体" w:cs="宋体"/>
          <w:b w:val="0"/>
          <w:bCs w:val="0"/>
          <w:sz w:val="28"/>
          <w:szCs w:val="28"/>
          <w:lang w:eastAsia="zh-CN"/>
        </w:rPr>
        <w:t>）</w:t>
      </w:r>
    </w:p>
    <w:p>
      <w:pPr>
        <w:keepNext w:val="0"/>
        <w:keepLines w:val="0"/>
        <w:pageBreakBefore w:val="0"/>
        <w:widowControl/>
        <w:numPr>
          <w:ilvl w:val="0"/>
          <w:numId w:val="2"/>
        </w:numPr>
        <w:kinsoku/>
        <w:overflowPunct/>
        <w:topLinePunct w:val="0"/>
        <w:autoSpaceDE/>
        <w:autoSpaceDN/>
        <w:bidi w:val="0"/>
        <w:adjustRightInd/>
        <w:snapToGrid/>
        <w:spacing w:line="200" w:lineRule="atLeast"/>
        <w:jc w:val="left"/>
        <w:rPr>
          <w:rFonts w:hint="eastAsia" w:ascii="宋体" w:hAnsi="宋体" w:eastAsia="宋体" w:cs="宋体"/>
          <w:sz w:val="28"/>
          <w:szCs w:val="28"/>
        </w:rPr>
      </w:pPr>
      <w:r>
        <w:rPr>
          <w:rFonts w:hint="eastAsia" w:ascii="宋体" w:hAnsi="宋体" w:eastAsia="宋体" w:cs="宋体"/>
          <w:sz w:val="28"/>
          <w:szCs w:val="28"/>
        </w:rPr>
        <w:t>学术论文（含调查报告，3000字以上，需提供检索报告）</w:t>
      </w:r>
    </w:p>
    <w:tbl>
      <w:tblPr>
        <w:tblStyle w:val="4"/>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45" w:type="dxa"/>
            <w:tcBorders>
              <w:left w:val="single" w:color="auto" w:sz="4" w:space="0"/>
              <w:tl2br w:val="single" w:color="auto" w:sz="4" w:space="0"/>
            </w:tcBorders>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bookmarkStart w:id="0" w:name="_Hlk499543914"/>
            <w:r>
              <w:rPr>
                <w:rFonts w:hint="eastAsia" w:ascii="宋体" w:hAnsi="宋体" w:eastAsia="宋体" w:cs="宋体"/>
                <w:sz w:val="24"/>
                <w:szCs w:val="24"/>
              </w:rPr>
              <w:t xml:space="preserve">                           分值</w:t>
            </w:r>
          </w:p>
          <w:p>
            <w:pPr>
              <w:pStyle w:val="9"/>
              <w:keepNext w:val="0"/>
              <w:keepLines w:val="0"/>
              <w:pageBreakBefore w:val="0"/>
              <w:kinsoku/>
              <w:overflowPunct/>
              <w:topLinePunct w:val="0"/>
              <w:autoSpaceDE/>
              <w:autoSpaceDN/>
              <w:bidi w:val="0"/>
              <w:adjustRightInd/>
              <w:snapToGrid/>
              <w:spacing w:line="200" w:lineRule="atLeast"/>
              <w:ind w:firstLine="720" w:firstLineChars="300"/>
              <w:jc w:val="left"/>
              <w:rPr>
                <w:rFonts w:hint="eastAsia" w:ascii="宋体" w:hAnsi="宋体" w:eastAsia="宋体" w:cs="宋体"/>
                <w:sz w:val="24"/>
                <w:szCs w:val="24"/>
              </w:rPr>
            </w:pPr>
            <w:r>
              <w:rPr>
                <w:rFonts w:hint="eastAsia" w:ascii="宋体" w:hAnsi="宋体" w:eastAsia="宋体" w:cs="宋体"/>
                <w:sz w:val="24"/>
                <w:szCs w:val="24"/>
              </w:rPr>
              <w:t>类别</w:t>
            </w:r>
          </w:p>
        </w:tc>
        <w:tc>
          <w:tcPr>
            <w:tcW w:w="198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84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国际权威检索学术刊物及学科学术顶刊</w:t>
            </w:r>
          </w:p>
        </w:tc>
        <w:tc>
          <w:tcPr>
            <w:tcW w:w="198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84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核心期刊</w:t>
            </w:r>
          </w:p>
        </w:tc>
        <w:tc>
          <w:tcPr>
            <w:tcW w:w="198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4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国家级学术刊物</w:t>
            </w:r>
          </w:p>
        </w:tc>
        <w:tc>
          <w:tcPr>
            <w:tcW w:w="198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4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一般刊物</w:t>
            </w:r>
          </w:p>
        </w:tc>
        <w:tc>
          <w:tcPr>
            <w:tcW w:w="1985"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3</w:t>
            </w:r>
          </w:p>
        </w:tc>
      </w:tr>
      <w:bookmarkEnd w:id="0"/>
    </w:tbl>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8"/>
          <w:szCs w:val="28"/>
        </w:rPr>
      </w:pPr>
      <w:r>
        <w:rPr>
          <w:rFonts w:hint="eastAsia" w:ascii="宋体" w:hAnsi="宋体" w:eastAsia="宋体" w:cs="宋体"/>
          <w:sz w:val="28"/>
          <w:szCs w:val="28"/>
        </w:rPr>
        <w:t>（2）发明专利（需提供相关材料）</w:t>
      </w:r>
    </w:p>
    <w:tbl>
      <w:tblPr>
        <w:tblStyle w:val="4"/>
        <w:tblW w:w="7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85"/>
        <w:gridCol w:w="4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exact"/>
          <w:jc w:val="center"/>
        </w:trPr>
        <w:tc>
          <w:tcPr>
            <w:tcW w:w="3585" w:type="dxa"/>
            <w:vAlign w:val="center"/>
          </w:tcPr>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b/>
                <w:sz w:val="24"/>
                <w:szCs w:val="24"/>
              </w:rPr>
            </w:pPr>
            <w:r>
              <w:rPr>
                <w:rFonts w:hint="eastAsia" w:ascii="宋体" w:hAnsi="宋体" w:eastAsia="宋体" w:cs="宋体"/>
                <w:b/>
                <w:sz w:val="24"/>
                <w:szCs w:val="24"/>
              </w:rPr>
              <w:t>类别</w:t>
            </w:r>
          </w:p>
        </w:tc>
        <w:tc>
          <w:tcPr>
            <w:tcW w:w="4254" w:type="dxa"/>
            <w:vAlign w:val="center"/>
          </w:tcPr>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b/>
                <w:sz w:val="24"/>
                <w:szCs w:val="24"/>
              </w:rPr>
            </w:pPr>
            <w:r>
              <w:rPr>
                <w:rFonts w:hint="eastAsia" w:ascii="宋体" w:hAnsi="宋体" w:eastAsia="宋体" w:cs="宋体"/>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exact"/>
          <w:jc w:val="center"/>
        </w:trPr>
        <w:tc>
          <w:tcPr>
            <w:tcW w:w="3585" w:type="dxa"/>
          </w:tcPr>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发明专利</w:t>
            </w:r>
          </w:p>
        </w:tc>
        <w:tc>
          <w:tcPr>
            <w:tcW w:w="4254" w:type="dxa"/>
          </w:tcPr>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4"/>
                <w:szCs w:val="24"/>
              </w:rPr>
            </w:pPr>
            <w:r>
              <w:rPr>
                <w:rFonts w:hint="eastAsia" w:ascii="宋体" w:hAnsi="宋体" w:eastAsia="宋体" w:cs="宋体"/>
                <w:sz w:val="24"/>
                <w:szCs w:val="24"/>
              </w:rPr>
              <w:t>8</w:t>
            </w:r>
          </w:p>
        </w:tc>
      </w:tr>
    </w:tbl>
    <w:p>
      <w:pPr>
        <w:keepNext w:val="0"/>
        <w:keepLines w:val="0"/>
        <w:pageBreakBefore w:val="0"/>
        <w:kinsoku/>
        <w:overflowPunct/>
        <w:topLinePunct w:val="0"/>
        <w:autoSpaceDE/>
        <w:autoSpaceDN/>
        <w:bidi w:val="0"/>
        <w:adjustRightInd/>
        <w:snapToGrid/>
        <w:spacing w:line="200" w:lineRule="atLeast"/>
        <w:ind w:firstLine="240" w:firstLineChars="100"/>
        <w:jc w:val="left"/>
        <w:rPr>
          <w:rFonts w:hint="eastAsia" w:ascii="宋体" w:hAnsi="宋体" w:eastAsia="宋体" w:cs="宋体"/>
          <w:sz w:val="21"/>
          <w:szCs w:val="21"/>
        </w:rPr>
      </w:pPr>
      <w:r>
        <w:rPr>
          <w:rFonts w:hint="eastAsia" w:ascii="宋体" w:hAnsi="宋体" w:eastAsia="宋体" w:cs="宋体"/>
          <w:sz w:val="24"/>
          <w:szCs w:val="24"/>
        </w:rPr>
        <w:t>注：</w:t>
      </w:r>
      <w:r>
        <w:rPr>
          <w:rStyle w:val="7"/>
          <w:rFonts w:hint="default" w:ascii="Times New Roman" w:hAnsi="Times New Roman" w:eastAsia="宋体" w:cs="Times New Roman"/>
          <w:b w:val="0"/>
          <w:bCs w:val="0"/>
          <w:sz w:val="21"/>
          <w:szCs w:val="21"/>
        </w:rPr>
        <w:fldChar w:fldCharType="begin"/>
      </w:r>
      <w:r>
        <w:rPr>
          <w:rStyle w:val="7"/>
          <w:rFonts w:hint="default" w:ascii="Times New Roman" w:hAnsi="Times New Roman" w:eastAsia="宋体" w:cs="Times New Roman"/>
          <w:b w:val="0"/>
          <w:bCs w:val="0"/>
          <w:sz w:val="21"/>
          <w:szCs w:val="21"/>
        </w:rPr>
        <w:instrText xml:space="preserve"> = 1 \* GB3 \* MERGEFORMAT </w:instrText>
      </w:r>
      <w:r>
        <w:rPr>
          <w:rStyle w:val="7"/>
          <w:rFonts w:hint="default" w:ascii="Times New Roman" w:hAnsi="Times New Roman" w:eastAsia="宋体" w:cs="Times New Roman"/>
          <w:b w:val="0"/>
          <w:bCs w:val="0"/>
          <w:sz w:val="21"/>
          <w:szCs w:val="21"/>
        </w:rPr>
        <w:fldChar w:fldCharType="separate"/>
      </w:r>
      <w:r>
        <w:rPr>
          <w:rFonts w:hint="default" w:ascii="Times New Roman" w:hAnsi="Times New Roman" w:cs="Times New Roman"/>
          <w:sz w:val="21"/>
          <w:szCs w:val="21"/>
        </w:rPr>
        <w:t>①</w:t>
      </w:r>
      <w:r>
        <w:rPr>
          <w:rStyle w:val="7"/>
          <w:rFonts w:hint="default" w:ascii="Times New Roman" w:hAnsi="Times New Roman" w:eastAsia="宋体" w:cs="Times New Roman"/>
          <w:b w:val="0"/>
          <w:bCs w:val="0"/>
          <w:sz w:val="21"/>
          <w:szCs w:val="21"/>
        </w:rPr>
        <w:fldChar w:fldCharType="end"/>
      </w:r>
      <w:r>
        <w:rPr>
          <w:rFonts w:hint="eastAsia" w:ascii="宋体" w:hAnsi="宋体" w:eastAsia="宋体" w:cs="宋体"/>
          <w:sz w:val="21"/>
          <w:szCs w:val="21"/>
        </w:rPr>
        <w:t>一人发表论文，按照对应分值加分；5人以内(含)共同发表，由指导老师按照实际贡献给出占比分值，并在论文原件上确认签字；超过5人的，由学院酌情加分。所有作者分值总和不得超过对应分值。</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Style w:val="7"/>
          <w:rFonts w:hint="default" w:ascii="Times New Roman" w:hAnsi="Times New Roman" w:eastAsia="宋体" w:cs="Times New Roman"/>
          <w:b w:val="0"/>
          <w:bCs w:val="0"/>
          <w:sz w:val="21"/>
          <w:szCs w:val="21"/>
        </w:rPr>
        <w:t>②</w:t>
      </w:r>
      <w:r>
        <w:rPr>
          <w:rFonts w:hint="eastAsia" w:ascii="宋体" w:hAnsi="宋体" w:eastAsia="宋体" w:cs="宋体"/>
          <w:sz w:val="21"/>
          <w:szCs w:val="21"/>
        </w:rPr>
        <w:t>同一篇文章只能加一次分；</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Style w:val="7"/>
          <w:rFonts w:hint="default" w:ascii="Times New Roman" w:hAnsi="Times New Roman" w:eastAsia="宋体" w:cs="Times New Roman"/>
          <w:b w:val="0"/>
          <w:bCs w:val="0"/>
          <w:sz w:val="21"/>
          <w:szCs w:val="21"/>
        </w:rPr>
        <w:t>③</w:t>
      </w:r>
      <w:r>
        <w:rPr>
          <w:rFonts w:hint="eastAsia" w:ascii="宋体" w:hAnsi="宋体" w:eastAsia="宋体" w:cs="宋体"/>
          <w:sz w:val="21"/>
          <w:szCs w:val="21"/>
        </w:rPr>
        <w:t>发明专利以排名顺序，5人以内(含)由指导老师按照实际贡献给出占比分值，并在专利复印件上确认签字；超过5人的，由学院酌情加分。所有作者分值总和不得超过对应分值。</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Style w:val="7"/>
          <w:rFonts w:hint="eastAsia" w:ascii="Times New Roman" w:hAnsi="Times New Roman" w:eastAsia="宋体" w:cs="Times New Roman"/>
          <w:b w:val="0"/>
          <w:bCs w:val="0"/>
          <w:sz w:val="21"/>
          <w:szCs w:val="21"/>
        </w:rPr>
        <w:fldChar w:fldCharType="begin"/>
      </w:r>
      <w:r>
        <w:rPr>
          <w:rStyle w:val="7"/>
          <w:rFonts w:hint="eastAsia" w:ascii="Times New Roman" w:hAnsi="Times New Roman" w:eastAsia="宋体" w:cs="Times New Roman"/>
          <w:b w:val="0"/>
          <w:bCs w:val="0"/>
          <w:sz w:val="21"/>
          <w:szCs w:val="21"/>
        </w:rPr>
        <w:instrText xml:space="preserve"> = 4 \* GB3 \* MERGEFORMAT </w:instrText>
      </w:r>
      <w:r>
        <w:rPr>
          <w:rStyle w:val="7"/>
          <w:rFonts w:hint="eastAsia" w:ascii="Times New Roman" w:hAnsi="Times New Roman" w:eastAsia="宋体" w:cs="Times New Roman"/>
          <w:b w:val="0"/>
          <w:bCs w:val="0"/>
          <w:sz w:val="21"/>
          <w:szCs w:val="21"/>
        </w:rPr>
        <w:fldChar w:fldCharType="separate"/>
      </w:r>
      <w:r>
        <w:rPr>
          <w:rStyle w:val="7"/>
          <w:rFonts w:hint="default" w:ascii="Times New Roman" w:hAnsi="Times New Roman" w:eastAsia="宋体" w:cs="Times New Roman"/>
          <w:b w:val="0"/>
          <w:bCs w:val="0"/>
          <w:sz w:val="21"/>
          <w:szCs w:val="21"/>
        </w:rPr>
        <w:t>④</w:t>
      </w:r>
      <w:r>
        <w:rPr>
          <w:rStyle w:val="7"/>
          <w:rFonts w:hint="eastAsia" w:ascii="Times New Roman" w:hAnsi="Times New Roman" w:eastAsia="宋体" w:cs="Times New Roman"/>
          <w:b w:val="0"/>
          <w:bCs w:val="0"/>
          <w:sz w:val="21"/>
          <w:szCs w:val="21"/>
        </w:rPr>
        <w:fldChar w:fldCharType="end"/>
      </w:r>
      <w:r>
        <w:rPr>
          <w:rFonts w:hint="eastAsia" w:ascii="宋体" w:hAnsi="宋体" w:eastAsia="宋体" w:cs="宋体"/>
          <w:sz w:val="21"/>
          <w:szCs w:val="21"/>
        </w:rPr>
        <w:t>获奖文章和专利在原加分基础上×1.2。</w:t>
      </w:r>
    </w:p>
    <w:p>
      <w:pPr>
        <w:keepNext w:val="0"/>
        <w:keepLines w:val="0"/>
        <w:pageBreakBefore w:val="0"/>
        <w:widowControl/>
        <w:kinsoku/>
        <w:overflowPunct/>
        <w:topLinePunct w:val="0"/>
        <w:autoSpaceDE/>
        <w:autoSpaceDN/>
        <w:bidi w:val="0"/>
        <w:adjustRightInd/>
        <w:snapToGrid/>
        <w:spacing w:line="200" w:lineRule="atLeast"/>
        <w:jc w:val="left"/>
        <w:rPr>
          <w:rStyle w:val="7"/>
          <w:rFonts w:hint="eastAsia" w:ascii="宋体" w:hAnsi="宋体" w:eastAsia="宋体" w:cs="宋体"/>
          <w:b w:val="0"/>
          <w:bCs w:val="0"/>
          <w:sz w:val="28"/>
          <w:szCs w:val="28"/>
        </w:rPr>
      </w:pPr>
      <w:r>
        <w:rPr>
          <w:rStyle w:val="7"/>
          <w:rFonts w:hint="eastAsia" w:ascii="宋体" w:hAnsi="宋体" w:eastAsia="宋体" w:cs="宋体"/>
          <w:b w:val="0"/>
          <w:bCs w:val="0"/>
          <w:sz w:val="28"/>
          <w:szCs w:val="28"/>
        </w:rPr>
        <w:t>（</w:t>
      </w:r>
      <w:r>
        <w:rPr>
          <w:rStyle w:val="7"/>
          <w:rFonts w:hint="eastAsia" w:ascii="宋体" w:hAnsi="宋体" w:eastAsia="宋体" w:cs="宋体"/>
          <w:b w:val="0"/>
          <w:bCs w:val="0"/>
          <w:sz w:val="28"/>
          <w:szCs w:val="28"/>
          <w:lang w:val="en-US" w:eastAsia="zh-CN"/>
        </w:rPr>
        <w:t>3</w:t>
      </w:r>
      <w:r>
        <w:rPr>
          <w:rStyle w:val="7"/>
          <w:rFonts w:hint="eastAsia" w:ascii="宋体" w:hAnsi="宋体" w:eastAsia="宋体" w:cs="宋体"/>
          <w:b w:val="0"/>
          <w:bCs w:val="0"/>
          <w:sz w:val="28"/>
          <w:szCs w:val="28"/>
        </w:rPr>
        <w:t>）学科竞赛</w:t>
      </w:r>
      <w:r>
        <w:rPr>
          <w:rFonts w:hint="eastAsia" w:ascii="宋体" w:hAnsi="宋体" w:eastAsia="宋体" w:cs="宋体"/>
          <w:sz w:val="28"/>
          <w:szCs w:val="28"/>
        </w:rPr>
        <w:t>（需提供证书原件）</w:t>
      </w:r>
    </w:p>
    <w:tbl>
      <w:tblPr>
        <w:tblStyle w:val="4"/>
        <w:tblW w:w="7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2921"/>
        <w:gridCol w:w="1571"/>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4957" w:type="dxa"/>
            <w:gridSpan w:val="2"/>
            <w:tcBorders>
              <w:left w:val="single" w:color="auto" w:sz="4" w:space="0"/>
              <w:tl2br w:val="single" w:color="auto" w:sz="4" w:space="0"/>
            </w:tcBorders>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 xml:space="preserve">                   获奖等级</w:t>
            </w:r>
          </w:p>
          <w:p>
            <w:pPr>
              <w:pStyle w:val="9"/>
              <w:keepNext w:val="0"/>
              <w:keepLines w:val="0"/>
              <w:pageBreakBefore w:val="0"/>
              <w:kinsoku/>
              <w:overflowPunct/>
              <w:topLinePunct w:val="0"/>
              <w:autoSpaceDE/>
              <w:autoSpaceDN/>
              <w:bidi w:val="0"/>
              <w:adjustRightInd/>
              <w:snapToGrid/>
              <w:spacing w:line="200" w:lineRule="atLeast"/>
              <w:ind w:firstLine="880" w:firstLineChars="400"/>
              <w:jc w:val="left"/>
              <w:rPr>
                <w:rFonts w:hint="eastAsia" w:ascii="宋体" w:hAnsi="宋体" w:eastAsia="宋体" w:cs="宋体"/>
                <w:sz w:val="22"/>
                <w:szCs w:val="22"/>
              </w:rPr>
            </w:pPr>
            <w:r>
              <w:rPr>
                <w:rFonts w:hint="eastAsia" w:ascii="宋体" w:hAnsi="宋体" w:eastAsia="宋体" w:cs="宋体"/>
                <w:sz w:val="22"/>
                <w:szCs w:val="22"/>
              </w:rPr>
              <w:t>竞赛级别</w:t>
            </w:r>
          </w:p>
        </w:tc>
        <w:tc>
          <w:tcPr>
            <w:tcW w:w="1571"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特等奖</w:t>
            </w:r>
          </w:p>
        </w:tc>
        <w:tc>
          <w:tcPr>
            <w:tcW w:w="1000"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36" w:type="dxa"/>
            <w:vMerge w:val="restart"/>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S级竞赛</w:t>
            </w:r>
          </w:p>
        </w:tc>
        <w:tc>
          <w:tcPr>
            <w:tcW w:w="2921"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中国国际“互联网+”大学生创新创业大赛</w:t>
            </w:r>
          </w:p>
        </w:tc>
        <w:tc>
          <w:tcPr>
            <w:tcW w:w="1571"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000"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36" w:type="dxa"/>
            <w:vMerge w:val="continue"/>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p>
        </w:tc>
        <w:tc>
          <w:tcPr>
            <w:tcW w:w="2921" w:type="dxa"/>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“挑战杯”全国大学生课外学术科技作品竞赛</w:t>
            </w:r>
          </w:p>
        </w:tc>
        <w:tc>
          <w:tcPr>
            <w:tcW w:w="1571"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10</w:t>
            </w:r>
          </w:p>
        </w:tc>
        <w:tc>
          <w:tcPr>
            <w:tcW w:w="1000"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957" w:type="dxa"/>
            <w:gridSpan w:val="2"/>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A1、A2级竞赛国家级</w:t>
            </w:r>
          </w:p>
        </w:tc>
        <w:tc>
          <w:tcPr>
            <w:tcW w:w="1571"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9</w:t>
            </w:r>
          </w:p>
        </w:tc>
        <w:tc>
          <w:tcPr>
            <w:tcW w:w="1000"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57" w:type="dxa"/>
            <w:gridSpan w:val="2"/>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B级竞赛国家级</w:t>
            </w:r>
          </w:p>
        </w:tc>
        <w:tc>
          <w:tcPr>
            <w:tcW w:w="1571"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7</w:t>
            </w:r>
          </w:p>
        </w:tc>
        <w:tc>
          <w:tcPr>
            <w:tcW w:w="1000"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957" w:type="dxa"/>
            <w:gridSpan w:val="2"/>
            <w:vAlign w:val="center"/>
          </w:tcPr>
          <w:p>
            <w:pPr>
              <w:pStyle w:val="9"/>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2"/>
                <w:szCs w:val="22"/>
              </w:rPr>
            </w:pPr>
            <w:r>
              <w:rPr>
                <w:rFonts w:hint="eastAsia" w:ascii="宋体" w:hAnsi="宋体" w:eastAsia="宋体" w:cs="宋体"/>
                <w:sz w:val="22"/>
                <w:szCs w:val="22"/>
              </w:rPr>
              <w:t>C级竞赛国家级</w:t>
            </w:r>
          </w:p>
        </w:tc>
        <w:tc>
          <w:tcPr>
            <w:tcW w:w="1571"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5</w:t>
            </w:r>
          </w:p>
        </w:tc>
        <w:tc>
          <w:tcPr>
            <w:tcW w:w="1000" w:type="dxa"/>
            <w:vAlign w:val="center"/>
          </w:tcPr>
          <w:p>
            <w:pPr>
              <w:keepNext w:val="0"/>
              <w:keepLines w:val="0"/>
              <w:pageBreakBefore w:val="0"/>
              <w:widowControl/>
              <w:kinsoku/>
              <w:overflowPunct/>
              <w:topLinePunct w:val="0"/>
              <w:autoSpaceDE/>
              <w:autoSpaceDN/>
              <w:bidi w:val="0"/>
              <w:adjustRightInd/>
              <w:snapToGrid/>
              <w:spacing w:line="200" w:lineRule="atLeast"/>
              <w:jc w:val="left"/>
              <w:textAlignment w:val="center"/>
              <w:rPr>
                <w:rFonts w:hint="eastAsia" w:ascii="宋体" w:hAnsi="宋体" w:eastAsia="宋体" w:cs="宋体"/>
                <w:sz w:val="22"/>
                <w:szCs w:val="22"/>
              </w:rPr>
            </w:pPr>
            <w:r>
              <w:rPr>
                <w:rFonts w:hint="eastAsia" w:ascii="宋体" w:hAnsi="宋体" w:eastAsia="宋体" w:cs="宋体"/>
                <w:sz w:val="22"/>
                <w:szCs w:val="22"/>
              </w:rPr>
              <w:t>3</w:t>
            </w:r>
          </w:p>
        </w:tc>
      </w:tr>
    </w:tbl>
    <w:p>
      <w:pPr>
        <w:keepNext w:val="0"/>
        <w:keepLines w:val="0"/>
        <w:pageBreakBefore w:val="0"/>
        <w:kinsoku/>
        <w:overflowPunct/>
        <w:topLinePunct w:val="0"/>
        <w:autoSpaceDE/>
        <w:autoSpaceDN/>
        <w:bidi w:val="0"/>
        <w:adjustRightInd/>
        <w:snapToGrid/>
        <w:spacing w:line="200" w:lineRule="atLeast"/>
        <w:jc w:val="left"/>
        <w:rPr>
          <w:rFonts w:hint="eastAsia" w:ascii="宋体" w:hAnsi="宋体" w:eastAsia="宋体" w:cs="宋体"/>
          <w:sz w:val="21"/>
          <w:szCs w:val="21"/>
        </w:rPr>
      </w:pPr>
      <w:r>
        <w:rPr>
          <w:rFonts w:hint="eastAsia" w:ascii="宋体" w:hAnsi="宋体" w:eastAsia="宋体" w:cs="宋体"/>
          <w:sz w:val="21"/>
          <w:szCs w:val="21"/>
        </w:rPr>
        <w:t>注：</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Fonts w:hint="default" w:ascii="Times New Roman" w:hAnsi="Times New Roman" w:eastAsia="宋体" w:cs="Times New Roman"/>
          <w:sz w:val="21"/>
          <w:szCs w:val="21"/>
        </w:rPr>
        <w:t>①</w:t>
      </w:r>
      <w:r>
        <w:rPr>
          <w:rFonts w:hint="eastAsia" w:ascii="宋体" w:hAnsi="宋体" w:eastAsia="宋体" w:cs="宋体"/>
          <w:sz w:val="21"/>
          <w:szCs w:val="21"/>
        </w:rPr>
        <w:t>以上竞赛活动，若按名次评奖，则第一名对应一等奖，第二按二等奖加分，第三名按三等奖，第四、五名按照优秀奖加分。其他级别竞赛若有特等奖，则在一等奖加分基础上再加2分。</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Fonts w:hint="default" w:ascii="Times New Roman" w:hAnsi="Times New Roman" w:eastAsia="宋体" w:cs="Times New Roman"/>
          <w:sz w:val="21"/>
          <w:szCs w:val="21"/>
        </w:rPr>
        <w:t>②</w:t>
      </w:r>
      <w:r>
        <w:rPr>
          <w:rFonts w:hint="eastAsia" w:ascii="宋体" w:hAnsi="宋体" w:eastAsia="宋体" w:cs="宋体"/>
          <w:sz w:val="21"/>
          <w:szCs w:val="21"/>
        </w:rPr>
        <w:t>一人在同一学年内以同一作品或项目参加不同级别竞赛活动获得多项奖励的，按最高奖项加分，不重复加分；</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Fonts w:hint="default" w:ascii="Times New Roman" w:hAnsi="Times New Roman" w:eastAsia="宋体" w:cs="Times New Roman"/>
          <w:sz w:val="21"/>
          <w:szCs w:val="21"/>
        </w:rPr>
        <w:t>③</w:t>
      </w:r>
      <w:r>
        <w:rPr>
          <w:rFonts w:hint="eastAsia" w:ascii="宋体" w:hAnsi="宋体" w:eastAsia="宋体" w:cs="宋体"/>
          <w:sz w:val="21"/>
          <w:szCs w:val="21"/>
        </w:rPr>
        <w:t>一人以不同作品或项目参加竞赛活动的获奖者，按前款原则分别加分；</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4 \* GB3 \* MERGEFORMAT </w:instrText>
      </w:r>
      <w:r>
        <w:rPr>
          <w:rFonts w:hint="default" w:ascii="Times New Roman" w:hAnsi="Times New Roman" w:eastAsia="宋体" w:cs="Times New Roman"/>
          <w:sz w:val="21"/>
          <w:szCs w:val="21"/>
        </w:rPr>
        <w:fldChar w:fldCharType="separate"/>
      </w:r>
      <w:r>
        <w:rPr>
          <w:rFonts w:hint="default" w:ascii="Times New Roman" w:hAnsi="Times New Roman" w:cs="Times New Roman"/>
        </w:rPr>
        <w:t>④</w:t>
      </w:r>
      <w:r>
        <w:rPr>
          <w:rFonts w:hint="default" w:ascii="Times New Roman" w:hAnsi="Times New Roman" w:eastAsia="宋体" w:cs="Times New Roman"/>
          <w:sz w:val="21"/>
          <w:szCs w:val="21"/>
        </w:rPr>
        <w:fldChar w:fldCharType="end"/>
      </w:r>
      <w:r>
        <w:rPr>
          <w:rFonts w:hint="eastAsia" w:ascii="宋体" w:hAnsi="宋体" w:eastAsia="宋体" w:cs="宋体"/>
          <w:sz w:val="21"/>
          <w:szCs w:val="21"/>
        </w:rPr>
        <w:t>一项竞赛活动由多人参加并获奖的，如排名不分先后，均按相应级别加分；如排名有先后，则按照排名顺序加分，得分占比依次按10%递减，（第1名100%，第2名90%，……），竞赛是否排名由学校竞赛主管部门确定。</w:t>
      </w:r>
    </w:p>
    <w:p>
      <w:pPr>
        <w:keepNext w:val="0"/>
        <w:keepLines w:val="0"/>
        <w:pageBreakBefore w:val="0"/>
        <w:kinsoku/>
        <w:overflowPunct/>
        <w:topLinePunct w:val="0"/>
        <w:autoSpaceDE/>
        <w:autoSpaceDN/>
        <w:bidi w:val="0"/>
        <w:adjustRightInd/>
        <w:snapToGrid/>
        <w:spacing w:line="200" w:lineRule="atLeast"/>
        <w:ind w:firstLine="420" w:firstLineChars="200"/>
        <w:jc w:val="left"/>
        <w:rPr>
          <w:rFonts w:hint="eastAsia" w:ascii="宋体" w:hAnsi="宋体" w:eastAsia="宋体" w:cs="宋体"/>
          <w:sz w:val="21"/>
          <w:szCs w:val="21"/>
        </w:rPr>
      </w:pP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5 \* GB3 \* MERGEFORMAT </w:instrText>
      </w:r>
      <w:r>
        <w:rPr>
          <w:rFonts w:hint="default" w:ascii="Times New Roman" w:hAnsi="Times New Roman" w:eastAsia="宋体" w:cs="Times New Roman"/>
          <w:sz w:val="21"/>
          <w:szCs w:val="21"/>
        </w:rPr>
        <w:fldChar w:fldCharType="separate"/>
      </w:r>
      <w:r>
        <w:rPr>
          <w:rFonts w:hint="default" w:ascii="Times New Roman" w:hAnsi="Times New Roman" w:cs="Times New Roman"/>
        </w:rPr>
        <w:t>⑤</w:t>
      </w:r>
      <w:r>
        <w:rPr>
          <w:rFonts w:hint="default" w:ascii="Times New Roman" w:hAnsi="Times New Roman" w:eastAsia="宋体" w:cs="Times New Roman"/>
          <w:sz w:val="21"/>
          <w:szCs w:val="21"/>
        </w:rPr>
        <w:fldChar w:fldCharType="end"/>
      </w:r>
      <w:r>
        <w:rPr>
          <w:rFonts w:hint="eastAsia" w:ascii="宋体" w:hAnsi="宋体" w:eastAsia="宋体" w:cs="宋体"/>
          <w:sz w:val="21"/>
          <w:szCs w:val="21"/>
        </w:rPr>
        <w:t>个人获奖，按照对应奖项加分。</w:t>
      </w:r>
    </w:p>
    <w:p>
      <w:pPr>
        <w:keepNext w:val="0"/>
        <w:keepLines w:val="0"/>
        <w:pageBreakBefore w:val="0"/>
        <w:numPr>
          <w:ilvl w:val="0"/>
          <w:numId w:val="3"/>
        </w:numPr>
        <w:kinsoku/>
        <w:overflowPunct/>
        <w:topLinePunct w:val="0"/>
        <w:autoSpaceDE/>
        <w:autoSpaceDN/>
        <w:bidi w:val="0"/>
        <w:adjustRightInd/>
        <w:snapToGrid/>
        <w:spacing w:line="200" w:lineRule="atLeast"/>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答辩成绩（占比20%）</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学院成立国家奖学金评审小组，</w:t>
      </w:r>
      <w:r>
        <w:rPr>
          <w:rFonts w:hint="default" w:ascii="宋体" w:hAnsi="宋体" w:eastAsia="宋体" w:cs="宋体"/>
          <w:sz w:val="28"/>
          <w:szCs w:val="28"/>
          <w:lang w:val="en-US" w:eastAsia="zh-CN"/>
        </w:rPr>
        <w:t>成员由负责学生工作的院领导、</w:t>
      </w:r>
      <w:r>
        <w:rPr>
          <w:rFonts w:hint="eastAsia" w:ascii="宋体" w:hAnsi="宋体" w:eastAsia="宋体" w:cs="宋体"/>
          <w:sz w:val="28"/>
          <w:szCs w:val="28"/>
          <w:lang w:val="en-US" w:eastAsia="zh-CN"/>
        </w:rPr>
        <w:t>各系部中心教师代表、</w:t>
      </w:r>
      <w:r>
        <w:rPr>
          <w:rFonts w:hint="default" w:ascii="宋体" w:hAnsi="宋体" w:eastAsia="宋体" w:cs="宋体"/>
          <w:sz w:val="28"/>
          <w:szCs w:val="28"/>
          <w:lang w:val="en-US" w:eastAsia="zh-CN"/>
        </w:rPr>
        <w:t>学生工作办公室负责人、辅导员以及学生代表组成。</w:t>
      </w:r>
      <w:r>
        <w:rPr>
          <w:rFonts w:hint="eastAsia" w:ascii="宋体" w:hAnsi="宋体" w:eastAsia="宋体" w:cs="宋体"/>
          <w:sz w:val="28"/>
          <w:szCs w:val="28"/>
          <w:lang w:val="en-US" w:eastAsia="zh-CN"/>
        </w:rPr>
        <w:t>评审小组组织学生答辩，负责学院</w:t>
      </w:r>
      <w:r>
        <w:rPr>
          <w:rFonts w:hint="default" w:ascii="宋体" w:hAnsi="宋体" w:eastAsia="宋体" w:cs="宋体"/>
          <w:sz w:val="28"/>
          <w:szCs w:val="28"/>
          <w:lang w:val="en-US" w:eastAsia="zh-CN"/>
        </w:rPr>
        <w:t>国家奖学金的评审工作</w:t>
      </w:r>
      <w:r>
        <w:rPr>
          <w:rFonts w:hint="eastAsia" w:ascii="宋体" w:hAnsi="宋体" w:eastAsia="宋体" w:cs="宋体"/>
          <w:sz w:val="28"/>
          <w:szCs w:val="28"/>
          <w:lang w:val="en-US" w:eastAsia="zh-CN"/>
        </w:rPr>
        <w:t>。</w:t>
      </w:r>
    </w:p>
    <w:p>
      <w:pPr>
        <w:pStyle w:val="3"/>
        <w:widowControl/>
        <w:rPr>
          <w:rFonts w:ascii="仿宋_GB2312" w:eastAsia="仿宋_GB2312"/>
          <w:sz w:val="30"/>
          <w:szCs w:val="30"/>
        </w:rPr>
      </w:pPr>
      <w:r>
        <w:rPr>
          <w:rFonts w:hint="eastAsia" w:ascii="仿宋_GB2312" w:hAnsi="宋体" w:eastAsia="仿宋_GB2312" w:cs="宋体"/>
          <w:b/>
          <w:sz w:val="30"/>
          <w:szCs w:val="30"/>
          <w:lang w:val="en-US" w:eastAsia="zh-CN"/>
        </w:rPr>
        <w:t>四</w:t>
      </w:r>
      <w:r>
        <w:rPr>
          <w:rFonts w:hint="eastAsia" w:ascii="仿宋_GB2312" w:hAnsi="宋体" w:eastAsia="仿宋_GB2312" w:cs="宋体"/>
          <w:b/>
          <w:sz w:val="30"/>
          <w:szCs w:val="30"/>
        </w:rPr>
        <w:t>、评审流程</w:t>
      </w:r>
      <w:r>
        <w:rPr>
          <w:rFonts w:hint="eastAsia" w:ascii="仿宋_GB2312" w:eastAsia="仿宋_GB2312"/>
          <w:sz w:val="30"/>
          <w:szCs w:val="30"/>
        </w:rPr>
        <w:t xml:space="preserve"> </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bookmarkStart w:id="1" w:name="_GoBack"/>
      <w:r>
        <w:rPr>
          <w:rFonts w:hint="eastAsia" w:ascii="宋体" w:hAnsi="宋体" w:eastAsia="宋体" w:cs="宋体"/>
          <w:sz w:val="28"/>
          <w:szCs w:val="28"/>
          <w:lang w:val="en-US" w:eastAsia="zh-CN"/>
        </w:rPr>
        <w:t>1.学院成立国家奖助学金评审委员会（以下简称评委会），评委会由负责学院学生工作的院领导、</w:t>
      </w:r>
      <w:r>
        <w:rPr>
          <w:rFonts w:hint="eastAsia" w:ascii="宋体" w:hAnsi="宋体" w:eastAsia="宋体" w:cs="宋体"/>
          <w:sz w:val="28"/>
          <w:szCs w:val="28"/>
          <w:lang w:val="en-US" w:eastAsia="zh-CN"/>
        </w:rPr>
        <w:t>各系部中心教师代表、学生工作办公室主任、辅导员代表以及学生代表组成，负责组织评审工作。</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2.学院向全体学生公布评选人数及申请条件，由学生本人提出申请，填写《国家奖学金申请审批表》，同时提交相关支撑材料。辅导员依据申请条件审核后，组织所在班级进行公开评议，提出推荐学生名单。</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3.辅导员将推荐学生名单及相应材料报送学生工作办公室。</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4.学生工作办公室汇总学生申报材料，提交学院评委会审核。</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5.学院评委会按照申请条件和评选要求，组织答辩，确定学院拟推荐学生名单。经学院党政联席会审定，并在学院范围公示5个工作日。</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6.学院将公示无异议的评审材料报送学校。</w:t>
      </w:r>
    </w:p>
    <w:p>
      <w:pPr>
        <w:keepNext w:val="0"/>
        <w:keepLines w:val="0"/>
        <w:pageBreakBefore w:val="0"/>
        <w:numPr>
          <w:ilvl w:val="0"/>
          <w:numId w:val="0"/>
        </w:numPr>
        <w:kinsoku/>
        <w:overflowPunct/>
        <w:topLinePunct w:val="0"/>
        <w:autoSpaceDE/>
        <w:autoSpaceDN/>
        <w:bidi w:val="0"/>
        <w:adjustRightInd/>
        <w:snapToGrid/>
        <w:spacing w:line="200" w:lineRule="atLeas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7.学院组织拟推荐学生登陆太原理工大学学生资助信息管理系统，进行网上资料录入和提交，并完成网上操作审核。</w:t>
      </w:r>
    </w:p>
    <w:bookmarkEnd w:id="1"/>
    <w:p>
      <w:pPr>
        <w:keepNext w:val="0"/>
        <w:keepLines w:val="0"/>
        <w:pageBreakBefore w:val="0"/>
        <w:widowControl/>
        <w:kinsoku/>
        <w:wordWrap w:val="0"/>
        <w:overflowPunct/>
        <w:topLinePunct w:val="0"/>
        <w:autoSpaceDE/>
        <w:autoSpaceDN/>
        <w:bidi w:val="0"/>
        <w:adjustRightInd/>
        <w:snapToGrid/>
        <w:spacing w:line="200" w:lineRule="atLeast"/>
        <w:ind w:firstLine="560" w:firstLineChars="200"/>
        <w:jc w:val="left"/>
        <w:rPr>
          <w:rFonts w:hint="default" w:ascii="宋体" w:hAnsi="宋体" w:eastAsia="宋体" w:cs="宋体"/>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NEU-BZ">
    <w:altName w:val="宋体"/>
    <w:panose1 w:val="00000000000000000000"/>
    <w:charset w:val="86"/>
    <w:family w:val="script"/>
    <w:pitch w:val="default"/>
    <w:sig w:usb0="00000000" w:usb1="00000000" w:usb2="000A005E" w:usb3="00000000" w:csb0="003C004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BF90A"/>
    <w:multiLevelType w:val="singleLevel"/>
    <w:tmpl w:val="278BF90A"/>
    <w:lvl w:ilvl="0" w:tentative="0">
      <w:start w:val="3"/>
      <w:numFmt w:val="decimal"/>
      <w:lvlText w:val="%1."/>
      <w:lvlJc w:val="left"/>
      <w:pPr>
        <w:tabs>
          <w:tab w:val="left" w:pos="312"/>
        </w:tabs>
      </w:pPr>
    </w:lvl>
  </w:abstractNum>
  <w:abstractNum w:abstractNumId="1">
    <w:nsid w:val="37B20515"/>
    <w:multiLevelType w:val="singleLevel"/>
    <w:tmpl w:val="37B20515"/>
    <w:lvl w:ilvl="0" w:tentative="0">
      <w:start w:val="1"/>
      <w:numFmt w:val="chineseCounting"/>
      <w:suff w:val="nothing"/>
      <w:lvlText w:val="%1、"/>
      <w:lvlJc w:val="left"/>
      <w:rPr>
        <w:rFonts w:hint="eastAsia"/>
      </w:rPr>
    </w:lvl>
  </w:abstractNum>
  <w:abstractNum w:abstractNumId="2">
    <w:nsid w:val="48810B6A"/>
    <w:multiLevelType w:val="singleLevel"/>
    <w:tmpl w:val="48810B6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OGY1Y2U2YjRiYjM0ZjlkNjFlNGY4NGJlMGMyOTAifQ=="/>
  </w:docVars>
  <w:rsids>
    <w:rsidRoot w:val="00E25DD5"/>
    <w:rsid w:val="0009096B"/>
    <w:rsid w:val="000958CA"/>
    <w:rsid w:val="00096E12"/>
    <w:rsid w:val="000B4C37"/>
    <w:rsid w:val="000D08D9"/>
    <w:rsid w:val="0010108F"/>
    <w:rsid w:val="00121768"/>
    <w:rsid w:val="0014571F"/>
    <w:rsid w:val="00190AD3"/>
    <w:rsid w:val="002219DF"/>
    <w:rsid w:val="003318CF"/>
    <w:rsid w:val="0035222B"/>
    <w:rsid w:val="00375776"/>
    <w:rsid w:val="00376659"/>
    <w:rsid w:val="003A5E0B"/>
    <w:rsid w:val="00405478"/>
    <w:rsid w:val="0042218D"/>
    <w:rsid w:val="00445666"/>
    <w:rsid w:val="00487FB1"/>
    <w:rsid w:val="00521BFA"/>
    <w:rsid w:val="005377C0"/>
    <w:rsid w:val="00573B85"/>
    <w:rsid w:val="005D6574"/>
    <w:rsid w:val="005F15E4"/>
    <w:rsid w:val="00642CE3"/>
    <w:rsid w:val="006E5474"/>
    <w:rsid w:val="007114BE"/>
    <w:rsid w:val="007B3576"/>
    <w:rsid w:val="007D4E0E"/>
    <w:rsid w:val="008547CA"/>
    <w:rsid w:val="008D1FD5"/>
    <w:rsid w:val="00956FCC"/>
    <w:rsid w:val="00A1379B"/>
    <w:rsid w:val="00A3012F"/>
    <w:rsid w:val="00A856F2"/>
    <w:rsid w:val="00AC506F"/>
    <w:rsid w:val="00B26C4B"/>
    <w:rsid w:val="00C30BA5"/>
    <w:rsid w:val="00C9043C"/>
    <w:rsid w:val="00CC70CD"/>
    <w:rsid w:val="00CC7500"/>
    <w:rsid w:val="00CD7F91"/>
    <w:rsid w:val="00CF3139"/>
    <w:rsid w:val="00D7202D"/>
    <w:rsid w:val="00DB5707"/>
    <w:rsid w:val="00DC399E"/>
    <w:rsid w:val="00E25DD5"/>
    <w:rsid w:val="00E42076"/>
    <w:rsid w:val="00E61EA8"/>
    <w:rsid w:val="00E94612"/>
    <w:rsid w:val="00EB3746"/>
    <w:rsid w:val="00F3320A"/>
    <w:rsid w:val="00F36BE6"/>
    <w:rsid w:val="027F0881"/>
    <w:rsid w:val="0374413D"/>
    <w:rsid w:val="0A682522"/>
    <w:rsid w:val="0B654083"/>
    <w:rsid w:val="0F413F9A"/>
    <w:rsid w:val="0F6E4136"/>
    <w:rsid w:val="110F29C6"/>
    <w:rsid w:val="11140D0D"/>
    <w:rsid w:val="12284964"/>
    <w:rsid w:val="12AD1419"/>
    <w:rsid w:val="14123C2A"/>
    <w:rsid w:val="14993F3E"/>
    <w:rsid w:val="17F21A0E"/>
    <w:rsid w:val="1C7C0DE9"/>
    <w:rsid w:val="1D0432AA"/>
    <w:rsid w:val="1E4D24E3"/>
    <w:rsid w:val="1EEA12FF"/>
    <w:rsid w:val="1FC81D5D"/>
    <w:rsid w:val="20875729"/>
    <w:rsid w:val="25A62835"/>
    <w:rsid w:val="278338AF"/>
    <w:rsid w:val="29012F30"/>
    <w:rsid w:val="2C041028"/>
    <w:rsid w:val="2CC438A4"/>
    <w:rsid w:val="2D834C23"/>
    <w:rsid w:val="2DB809FD"/>
    <w:rsid w:val="2FBB5B5C"/>
    <w:rsid w:val="2FD7132E"/>
    <w:rsid w:val="31126B7F"/>
    <w:rsid w:val="32E61001"/>
    <w:rsid w:val="342A06A6"/>
    <w:rsid w:val="35727C15"/>
    <w:rsid w:val="3C0417FB"/>
    <w:rsid w:val="3F7930E1"/>
    <w:rsid w:val="426E19E9"/>
    <w:rsid w:val="429F7761"/>
    <w:rsid w:val="440E3217"/>
    <w:rsid w:val="44AF12D1"/>
    <w:rsid w:val="45CB6C43"/>
    <w:rsid w:val="46710FFB"/>
    <w:rsid w:val="488C629B"/>
    <w:rsid w:val="49393F48"/>
    <w:rsid w:val="4CBC3571"/>
    <w:rsid w:val="4D3A1520"/>
    <w:rsid w:val="4D5A3C04"/>
    <w:rsid w:val="4D6D04C8"/>
    <w:rsid w:val="53753280"/>
    <w:rsid w:val="54EB1352"/>
    <w:rsid w:val="55491B85"/>
    <w:rsid w:val="56C7398D"/>
    <w:rsid w:val="57C5416A"/>
    <w:rsid w:val="57E417E0"/>
    <w:rsid w:val="583913DF"/>
    <w:rsid w:val="5ADB1C56"/>
    <w:rsid w:val="5CBD6037"/>
    <w:rsid w:val="5D050D67"/>
    <w:rsid w:val="5DC26AE0"/>
    <w:rsid w:val="5E896CFA"/>
    <w:rsid w:val="605A6D8A"/>
    <w:rsid w:val="612F1543"/>
    <w:rsid w:val="6211580F"/>
    <w:rsid w:val="63FF4DD9"/>
    <w:rsid w:val="664E41AF"/>
    <w:rsid w:val="66E537BC"/>
    <w:rsid w:val="6A7B01C6"/>
    <w:rsid w:val="6AB025B8"/>
    <w:rsid w:val="6F634DF0"/>
    <w:rsid w:val="6F751047"/>
    <w:rsid w:val="6FB06DD1"/>
    <w:rsid w:val="6FB37682"/>
    <w:rsid w:val="70D637D2"/>
    <w:rsid w:val="73650276"/>
    <w:rsid w:val="73D9089C"/>
    <w:rsid w:val="74D62EBE"/>
    <w:rsid w:val="752575AA"/>
    <w:rsid w:val="75AE4FEE"/>
    <w:rsid w:val="76F61765"/>
    <w:rsid w:val="772E2962"/>
    <w:rsid w:val="776A196E"/>
    <w:rsid w:val="797468ED"/>
    <w:rsid w:val="7C124599"/>
    <w:rsid w:val="7E5A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50" w:after="50"/>
      <w:jc w:val="left"/>
    </w:pPr>
    <w:rPr>
      <w:rFonts w:ascii="Calibri" w:hAnsi="Calibri" w:eastAsia="宋体" w:cs="Times New Roman"/>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 字符"/>
    <w:link w:val="2"/>
    <w:qFormat/>
    <w:uiPriority w:val="0"/>
    <w:rPr>
      <w:rFonts w:ascii="Calibri" w:hAnsi="Calibri" w:eastAsia="宋体" w:cs="Times New Roman"/>
      <w:b/>
      <w:bCs/>
      <w:kern w:val="44"/>
      <w:sz w:val="44"/>
      <w:szCs w:val="44"/>
    </w:rPr>
  </w:style>
  <w:style w:type="paragraph" w:styleId="8">
    <w:name w:val="List Paragraph"/>
    <w:basedOn w:val="1"/>
    <w:qFormat/>
    <w:uiPriority w:val="99"/>
    <w:pPr>
      <w:ind w:firstLine="420" w:firstLineChars="200"/>
    </w:pPr>
  </w:style>
  <w:style w:type="paragraph" w:customStyle="1" w:styleId="9">
    <w:name w:val="[系统文字]"/>
    <w:qFormat/>
    <w:uiPriority w:val="0"/>
    <w:pPr>
      <w:jc w:val="both"/>
    </w:pPr>
    <w:rPr>
      <w:rFonts w:ascii="Times New Roman" w:hAnsi="NEU-BZ"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2666</Words>
  <Characters>2751</Characters>
  <Lines>54</Lines>
  <Paragraphs>15</Paragraphs>
  <TotalTime>1</TotalTime>
  <ScaleCrop>false</ScaleCrop>
  <LinksUpToDate>false</LinksUpToDate>
  <CharactersWithSpaces>2805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2022-03-18T08:25:00Z</dcterms:created>
  <dc:creator>dell</dc:creator>
  <cp:lastModifiedBy>白佛</cp:lastModifiedBy>
  <cp:lastPrinted>2022-03-31T08:03:00Z</cp:lastPrinted>
  <dcterms:modified xsi:type="dcterms:W3CDTF">2023-09-23T03:36:47Z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63D3FA89877744F0AD8F9ED0B56ABC2E_13</vt:lpwstr>
  </property>
  <property fmtid="{D5CDD505-2E9C-101B-9397-08002B2CF9AE}" pid="4" name="commondata">
    <vt:lpwstr>eyJoZGlkIjoiMjZiNDI1YjU3ZjExNjQwZmJmNzExNTEwOTc0Y2RkYWUifQ==</vt:lpwstr>
  </property>
</Properties>
</file>